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8E30" w14:textId="77777777" w:rsidR="00FD1C9F" w:rsidRPr="00513083" w:rsidRDefault="00FD1C9F" w:rsidP="00FD1C9F">
      <w:r w:rsidRPr="00513083">
        <w:rPr>
          <w:b/>
          <w:bCs/>
        </w:rPr>
        <w:t>PARTE II</w:t>
      </w:r>
    </w:p>
    <w:p w14:paraId="56649D4E" w14:textId="2BDA2D1B" w:rsidR="00FD1C9F" w:rsidRPr="00513083" w:rsidRDefault="00513083" w:rsidP="00FD1C9F">
      <w:r w:rsidRPr="00513083">
        <w:rPr>
          <w:b/>
          <w:bCs/>
        </w:rPr>
        <w:t>DI</w:t>
      </w:r>
      <w:r>
        <w:rPr>
          <w:b/>
          <w:bCs/>
        </w:rPr>
        <w:t>VERSIFICANDO</w:t>
      </w:r>
      <w:r w:rsidR="00FD1C9F" w:rsidRPr="00513083">
        <w:rPr>
          <w:b/>
          <w:bCs/>
        </w:rPr>
        <w:t xml:space="preserve"> Y </w:t>
      </w:r>
      <w:r>
        <w:rPr>
          <w:b/>
          <w:bCs/>
        </w:rPr>
        <w:t>DEMOCRATIZANDO</w:t>
      </w:r>
      <w:r w:rsidR="00FD1C9F" w:rsidRPr="00513083">
        <w:rPr>
          <w:b/>
          <w:bCs/>
        </w:rPr>
        <w:t xml:space="preserve"> LA PRÁCTICA NARRATIVA: METODOLOGÍAS DE</w:t>
      </w:r>
      <w:r>
        <w:rPr>
          <w:b/>
          <w:bCs/>
        </w:rPr>
        <w:t xml:space="preserve"> </w:t>
      </w:r>
      <w:r w:rsidR="00FD1C9F" w:rsidRPr="00513083">
        <w:rPr>
          <w:b/>
          <w:bCs/>
        </w:rPr>
        <w:t>CULTURA POPULAR</w:t>
      </w:r>
      <w:r w:rsidR="003A063B">
        <w:rPr>
          <w:rStyle w:val="Refdenotaalpie"/>
          <w:b/>
          <w:bCs/>
        </w:rPr>
        <w:footnoteReference w:id="1"/>
      </w:r>
    </w:p>
    <w:p w14:paraId="6CF39951" w14:textId="77777777" w:rsidR="00AF04BB" w:rsidRPr="00513083" w:rsidRDefault="00AF04BB"/>
    <w:p w14:paraId="36DC3F3E" w14:textId="5A830ABD" w:rsidR="00FD1C9F" w:rsidRPr="00736AE6" w:rsidRDefault="00FD1C9F" w:rsidP="00513083">
      <w:pPr>
        <w:jc w:val="both"/>
      </w:pPr>
      <w:r w:rsidRPr="00513083">
        <w:t>Han transcurrido poco más de 10 años desde que se desarrolló la primera metodología narrativa cultural popular: el enfoque narrativo del Árbol de la Vida (</w:t>
      </w:r>
      <w:proofErr w:type="spellStart"/>
      <w:r w:rsidRPr="00513083">
        <w:t>Denborough</w:t>
      </w:r>
      <w:proofErr w:type="spellEnd"/>
      <w:r w:rsidRPr="00513083">
        <w:t xml:space="preserve">, 2008; Ncube, 2006). Desde entonces, la idea de combinar la práctica narrativa con una metáfora de la valiosa vida cultural local ha sido adoptada por profesionales y comunidades. Colegas de diversos contextos han desarrollado formas exquisitamente diversas </w:t>
      </w:r>
      <w:r w:rsidR="00736AE6">
        <w:t xml:space="preserve">formas </w:t>
      </w:r>
      <w:r w:rsidR="00736AE6" w:rsidRPr="00513083">
        <w:t>metafórica</w:t>
      </w:r>
      <w:r w:rsidR="00736AE6">
        <w:t>s</w:t>
      </w:r>
      <w:r w:rsidR="00736AE6" w:rsidRPr="00513083">
        <w:t xml:space="preserve"> </w:t>
      </w:r>
      <w:r w:rsidRPr="00513083">
        <w:t xml:space="preserve">de práctica narrativa. </w:t>
      </w:r>
      <w:r w:rsidRPr="00736AE6">
        <w:t>Estas incluyen:</w:t>
      </w:r>
    </w:p>
    <w:p w14:paraId="4A52E836" w14:textId="77777777" w:rsidR="00513083" w:rsidRPr="00FD1C9F" w:rsidRDefault="00513083" w:rsidP="00513083">
      <w:pPr>
        <w:jc w:val="both"/>
      </w:pPr>
    </w:p>
    <w:p w14:paraId="3A72F41B" w14:textId="77777777" w:rsidR="00FD1C9F" w:rsidRPr="00513083" w:rsidRDefault="00FD1C9F" w:rsidP="00513083">
      <w:pPr>
        <w:numPr>
          <w:ilvl w:val="0"/>
          <w:numId w:val="1"/>
        </w:numPr>
        <w:jc w:val="both"/>
      </w:pPr>
      <w:r w:rsidRPr="00513083">
        <w:t xml:space="preserve">Equipo de la Vida (véase www.dulwichcentre.com.au/team-of-life; </w:t>
      </w:r>
      <w:proofErr w:type="spellStart"/>
      <w:r w:rsidRPr="00513083">
        <w:t>Denborough</w:t>
      </w:r>
      <w:proofErr w:type="spellEnd"/>
      <w:r w:rsidRPr="00513083">
        <w:t>, 2008)</w:t>
      </w:r>
    </w:p>
    <w:p w14:paraId="670B8DB1" w14:textId="77777777" w:rsidR="00FD1C9F" w:rsidRPr="00513083" w:rsidRDefault="00FD1C9F" w:rsidP="00513083">
      <w:pPr>
        <w:numPr>
          <w:ilvl w:val="0"/>
          <w:numId w:val="1"/>
        </w:numPr>
        <w:jc w:val="both"/>
      </w:pPr>
      <w:r w:rsidRPr="00513083">
        <w:t>Estaciones de la vida (Abu-Rayyan, 2009)</w:t>
      </w:r>
    </w:p>
    <w:p w14:paraId="4147AFFE" w14:textId="77777777" w:rsidR="00FD1C9F" w:rsidRPr="00513083" w:rsidRDefault="00FD1C9F" w:rsidP="00513083">
      <w:pPr>
        <w:numPr>
          <w:ilvl w:val="0"/>
          <w:numId w:val="1"/>
        </w:numPr>
        <w:jc w:val="both"/>
      </w:pPr>
      <w:r w:rsidRPr="00513083">
        <w:t>Recetas de vida (Rudland-Wood, 2012)</w:t>
      </w:r>
    </w:p>
    <w:p w14:paraId="7637844D" w14:textId="77777777" w:rsidR="00FD1C9F" w:rsidRPr="00513083" w:rsidRDefault="00FD1C9F" w:rsidP="00513083">
      <w:pPr>
        <w:numPr>
          <w:ilvl w:val="0"/>
          <w:numId w:val="1"/>
        </w:numPr>
        <w:jc w:val="both"/>
      </w:pPr>
      <w:r w:rsidRPr="00513083">
        <w:t>Cruzando el río (Hegarty, Smith y Hammersley, 2010)</w:t>
      </w:r>
    </w:p>
    <w:p w14:paraId="4ADB86CB" w14:textId="77777777" w:rsidR="00FD1C9F" w:rsidRPr="00513083" w:rsidRDefault="00FD1C9F" w:rsidP="00513083">
      <w:pPr>
        <w:numPr>
          <w:ilvl w:val="0"/>
          <w:numId w:val="1"/>
        </w:numPr>
        <w:jc w:val="both"/>
      </w:pPr>
      <w:r w:rsidRPr="00513083">
        <w:t>Cometa de la vida (</w:t>
      </w:r>
      <w:proofErr w:type="spellStart"/>
      <w:r w:rsidRPr="00513083">
        <w:t>Denborough</w:t>
      </w:r>
      <w:proofErr w:type="spellEnd"/>
      <w:r w:rsidRPr="00513083">
        <w:t>, 2010a)</w:t>
      </w:r>
    </w:p>
    <w:p w14:paraId="62CEE74C" w14:textId="77777777" w:rsidR="00FD1C9F" w:rsidRPr="00513083" w:rsidRDefault="00FD1C9F" w:rsidP="00513083">
      <w:pPr>
        <w:numPr>
          <w:ilvl w:val="0"/>
          <w:numId w:val="1"/>
        </w:numPr>
        <w:jc w:val="both"/>
      </w:pPr>
      <w:r w:rsidRPr="00513083">
        <w:t>El ritmo de la vida (véase www.dulwichcentre.com.au/rhythm-of-life-by-adriana-muller)</w:t>
      </w:r>
    </w:p>
    <w:p w14:paraId="368C2860" w14:textId="77777777" w:rsidR="00FD1C9F" w:rsidRPr="00513083" w:rsidRDefault="00FD1C9F" w:rsidP="00513083">
      <w:pPr>
        <w:numPr>
          <w:ilvl w:val="0"/>
          <w:numId w:val="1"/>
        </w:numPr>
        <w:jc w:val="both"/>
      </w:pPr>
      <w:r w:rsidRPr="00513083">
        <w:t>Narrativas en la maleta (Ncube-Mlilo, 2014)</w:t>
      </w:r>
    </w:p>
    <w:p w14:paraId="39F5B594" w14:textId="1081F27A" w:rsidR="00FD1C9F" w:rsidRPr="00FD1C9F" w:rsidRDefault="00736AE6" w:rsidP="00513083">
      <w:pPr>
        <w:numPr>
          <w:ilvl w:val="0"/>
          <w:numId w:val="1"/>
        </w:numPr>
        <w:jc w:val="both"/>
      </w:pPr>
      <w:r>
        <w:t>El teléfono</w:t>
      </w:r>
      <w:r w:rsidR="00FD1C9F" w:rsidRPr="00FD1C9F">
        <w:t xml:space="preserve"> de la vida (Tse, 2016)</w:t>
      </w:r>
    </w:p>
    <w:p w14:paraId="2243CC47" w14:textId="77777777" w:rsidR="00FD1C9F" w:rsidRPr="00FD1C9F" w:rsidRDefault="00FD1C9F" w:rsidP="00513083">
      <w:pPr>
        <w:numPr>
          <w:ilvl w:val="0"/>
          <w:numId w:val="1"/>
        </w:numPr>
        <w:jc w:val="both"/>
      </w:pPr>
      <w:r w:rsidRPr="00FD1C9F">
        <w:t>La bicicleta de la vida (Leger, 2016)</w:t>
      </w:r>
    </w:p>
    <w:p w14:paraId="1E008DA5" w14:textId="77777777" w:rsidR="00FD1C9F" w:rsidRPr="00513083" w:rsidRDefault="00FD1C9F" w:rsidP="00513083">
      <w:pPr>
        <w:numPr>
          <w:ilvl w:val="0"/>
          <w:numId w:val="1"/>
        </w:numPr>
        <w:jc w:val="both"/>
      </w:pPr>
      <w:r w:rsidRPr="00513083">
        <w:t>Cuentas de vida (Portnoy, Girling y Fredman, 2015)</w:t>
      </w:r>
    </w:p>
    <w:p w14:paraId="1646C238" w14:textId="2DAF5F58" w:rsidR="00FD1C9F" w:rsidRPr="00513083" w:rsidRDefault="00FD1C9F" w:rsidP="00513083">
      <w:pPr>
        <w:numPr>
          <w:ilvl w:val="0"/>
          <w:numId w:val="1"/>
        </w:numPr>
        <w:jc w:val="both"/>
      </w:pPr>
      <w:r w:rsidRPr="00513083">
        <w:t>Ester</w:t>
      </w:r>
      <w:r w:rsidR="00736AE6">
        <w:t>os</w:t>
      </w:r>
      <w:r w:rsidRPr="00513083">
        <w:t xml:space="preserve"> de la Vida y Vientos Favorables, inspirada en metáforas de lucha libre y navegación desarrolladas en Brasil por Lúcia Helena Abdulla y </w:t>
      </w:r>
      <w:proofErr w:type="spellStart"/>
      <w:r w:rsidRPr="00513083">
        <w:t>Recycling</w:t>
      </w:r>
      <w:proofErr w:type="spellEnd"/>
      <w:r w:rsidRPr="00513083">
        <w:t xml:space="preserve"> </w:t>
      </w:r>
      <w:proofErr w:type="spellStart"/>
      <w:r w:rsidRPr="00513083">
        <w:t>Minds</w:t>
      </w:r>
      <w:proofErr w:type="spellEnd"/>
      <w:r w:rsidRPr="00513083">
        <w:t>.</w:t>
      </w:r>
    </w:p>
    <w:p w14:paraId="33959890" w14:textId="77777777" w:rsidR="00FD1C9F" w:rsidRPr="00513083" w:rsidRDefault="00FD1C9F" w:rsidP="00513083">
      <w:pPr>
        <w:jc w:val="both"/>
      </w:pPr>
    </w:p>
    <w:p w14:paraId="152B29CA" w14:textId="77777777" w:rsidR="003A063B" w:rsidRDefault="00FD1C9F" w:rsidP="00513083">
      <w:pPr>
        <w:jc w:val="both"/>
      </w:pPr>
      <w:r w:rsidRPr="00513083">
        <w:t>La popularidad de estos enfoques me ha resultado muy sorprendente, a veces incluso desconcertante. Tras reflexionar, quizás existan varias razones diferentes para su repercusión:</w:t>
      </w:r>
    </w:p>
    <w:p w14:paraId="6D5B4EEA" w14:textId="6DA95B94" w:rsidR="00FD1C9F" w:rsidRPr="003A063B" w:rsidRDefault="00FD1C9F" w:rsidP="00513083">
      <w:pPr>
        <w:jc w:val="both"/>
      </w:pPr>
      <w:r w:rsidRPr="003E0D62">
        <w:rPr>
          <w:b/>
          <w:bCs/>
          <w:i/>
          <w:iCs/>
        </w:rPr>
        <w:lastRenderedPageBreak/>
        <w:t>Hablar a través de metáforas: no tener que hablar en primera persona.</w:t>
      </w:r>
    </w:p>
    <w:p w14:paraId="62EF56F3" w14:textId="285D0C10" w:rsidR="00FD1C9F" w:rsidRPr="00513083" w:rsidRDefault="00FD1C9F" w:rsidP="00513083">
      <w:pPr>
        <w:jc w:val="both"/>
      </w:pPr>
      <w:r w:rsidRPr="00513083">
        <w:t>Estos enfoques se desarrollaron inicialmente para que los niños y jóvenes pudieran abordar las dificultades o traumas significativos que habían experimentado de maneras que no los volvieran a traumatizar. Es importante destacar que la</w:t>
      </w:r>
      <w:r w:rsidR="003E0D62">
        <w:t xml:space="preserve"> </w:t>
      </w:r>
      <w:r w:rsidRPr="00513083">
        <w:t>práctica narrativa metafórica no requiere que las personas hablen en primera persona sobre las dificultades. Permite transmitir el significado a través de la metáfora en lugar del habla directa. Siendo joven, jamás habría hablado directamente sobre los momentos difíciles o complejos que viví. Sin embargo, hablar a través de la metáfora podría haber ofrecido otras posibilidades.</w:t>
      </w:r>
    </w:p>
    <w:p w14:paraId="05C117B6" w14:textId="77777777" w:rsidR="003E0D62" w:rsidRDefault="003E0D62" w:rsidP="00513083">
      <w:pPr>
        <w:jc w:val="both"/>
        <w:rPr>
          <w:b/>
          <w:bCs/>
        </w:rPr>
      </w:pPr>
    </w:p>
    <w:p w14:paraId="12E79081" w14:textId="14A47FA2" w:rsidR="00FD1C9F" w:rsidRPr="00513083" w:rsidRDefault="00FD1C9F" w:rsidP="00513083">
      <w:pPr>
        <w:jc w:val="both"/>
        <w:rPr>
          <w:b/>
          <w:bCs/>
        </w:rPr>
      </w:pPr>
      <w:r w:rsidRPr="003E0D62">
        <w:rPr>
          <w:b/>
          <w:bCs/>
          <w:i/>
          <w:iCs/>
        </w:rPr>
        <w:t>Comenzando con un tema muy apreciado</w:t>
      </w:r>
      <w:r w:rsidRPr="00513083">
        <w:rPr>
          <w:b/>
          <w:bCs/>
        </w:rPr>
        <w:t>.</w:t>
      </w:r>
    </w:p>
    <w:p w14:paraId="589F71BD" w14:textId="77777777" w:rsidR="00FD1C9F" w:rsidRPr="00513083" w:rsidRDefault="00FD1C9F" w:rsidP="00513083">
      <w:pPr>
        <w:jc w:val="both"/>
      </w:pPr>
      <w:r w:rsidRPr="00513083">
        <w:t>Estos métodos incorporan principios narrativos clave para responder al trauma (</w:t>
      </w:r>
      <w:proofErr w:type="spellStart"/>
      <w:r w:rsidRPr="00513083">
        <w:t>Denborough</w:t>
      </w:r>
      <w:proofErr w:type="spellEnd"/>
      <w:r w:rsidRPr="00513083">
        <w:t xml:space="preserve">, 2006; M. White, 2006c). Esto incluye la creación, desde el principio, de un «espacio seguro de identidad» (M. White, 2006b) o una «posición de apoyo». Se logra hablando de aspectos valiosos de la vida cotidiana: deportes, cometas, cocina, la naturaleza, etc. Es un punto de partida sencillo y estimulante, tanto para los profesionales como para quienes participan en nuestras sesiones. Siempre recordaré los comentarios de jóvenes refugiados sobre estas formas de trabajar. Me pidieron que transmitiera a futuros facilitadores que «recuerden que lo importante es divertirse». Esto fue especialmente significativo viniendo de estos jóvenes que habían sufrido grandes penas y cuyos </w:t>
      </w:r>
      <w:r w:rsidRPr="003E0D62">
        <w:rPr>
          <w:i/>
          <w:iCs/>
        </w:rPr>
        <w:t>Equipos de Vida</w:t>
      </w:r>
      <w:r w:rsidRPr="00513083">
        <w:t xml:space="preserve"> habían honrado a familiares fallecidos en guerras. Me demostraron que el desarrollo de una doble perspectiva (que incluye el reconocimiento y el compartir el dolor) se vuelve mucho más factible cuando también nos unimos en la diversión.</w:t>
      </w:r>
    </w:p>
    <w:p w14:paraId="24269207" w14:textId="77777777" w:rsidR="003E0D62" w:rsidRDefault="003E0D62" w:rsidP="00513083">
      <w:pPr>
        <w:jc w:val="both"/>
        <w:rPr>
          <w:b/>
          <w:bCs/>
        </w:rPr>
      </w:pPr>
    </w:p>
    <w:p w14:paraId="77DB476F" w14:textId="5BB75AE3" w:rsidR="00FD1C9F" w:rsidRPr="003E0D62" w:rsidRDefault="00FD1C9F" w:rsidP="00513083">
      <w:pPr>
        <w:jc w:val="both"/>
        <w:rPr>
          <w:b/>
          <w:bCs/>
          <w:i/>
          <w:iCs/>
        </w:rPr>
      </w:pPr>
      <w:r w:rsidRPr="003E0D62">
        <w:rPr>
          <w:b/>
          <w:bCs/>
          <w:i/>
          <w:iCs/>
        </w:rPr>
        <w:t>Diversificación de la práctica narrativa: invenciones interculturales</w:t>
      </w:r>
    </w:p>
    <w:p w14:paraId="492AF39A" w14:textId="77777777" w:rsidR="003E0D62" w:rsidRDefault="003E0D62" w:rsidP="00513083">
      <w:pPr>
        <w:jc w:val="both"/>
      </w:pPr>
    </w:p>
    <w:p w14:paraId="32505D1E" w14:textId="76BCEF08" w:rsidR="00FD1C9F" w:rsidRPr="00513083" w:rsidRDefault="00FD1C9F" w:rsidP="00513083">
      <w:pPr>
        <w:jc w:val="both"/>
      </w:pPr>
      <w:r w:rsidRPr="00513083">
        <w:t>El desarrollo de estas metodologías fue impulsado por las siguientes preguntas o desafíos:</w:t>
      </w:r>
    </w:p>
    <w:p w14:paraId="4112D9DD" w14:textId="77777777" w:rsidR="003E0D62" w:rsidRDefault="003E0D62" w:rsidP="003E0D62">
      <w:pPr>
        <w:ind w:left="720"/>
        <w:jc w:val="both"/>
      </w:pPr>
    </w:p>
    <w:p w14:paraId="50112209" w14:textId="0FD031CA" w:rsidR="00FD1C9F" w:rsidRPr="00513083" w:rsidRDefault="00FD1C9F" w:rsidP="00513083">
      <w:pPr>
        <w:numPr>
          <w:ilvl w:val="0"/>
          <w:numId w:val="2"/>
        </w:numPr>
        <w:jc w:val="both"/>
      </w:pPr>
      <w:r w:rsidRPr="00513083">
        <w:t>¿Cómo se puede utilizar la terapia narrativa en contextos donde la terapia no es posible (debido a la falta de recursos) o no tiene resonancia cultural?</w:t>
      </w:r>
    </w:p>
    <w:p w14:paraId="3C53A0D1" w14:textId="3F3A79B2" w:rsidR="00FD1C9F" w:rsidRPr="00513083" w:rsidRDefault="00FD1C9F" w:rsidP="00513083">
      <w:pPr>
        <w:numPr>
          <w:ilvl w:val="0"/>
          <w:numId w:val="2"/>
        </w:numPr>
        <w:jc w:val="both"/>
      </w:pPr>
      <w:r w:rsidRPr="00513083">
        <w:t>¿Pueden las invenciones y las colaboraciones interculturales permitir que las prácticas narrativas se utilicen de forma que se limite</w:t>
      </w:r>
      <w:r w:rsidR="003E0D62">
        <w:t>n</w:t>
      </w:r>
      <w:r w:rsidRPr="00513083">
        <w:t xml:space="preserve"> </w:t>
      </w:r>
      <w:r w:rsidR="003E0D62">
        <w:t xml:space="preserve">a </w:t>
      </w:r>
      <w:r w:rsidRPr="00513083">
        <w:t>la probabilidad de colonización psicológica?</w:t>
      </w:r>
    </w:p>
    <w:p w14:paraId="3839C36B" w14:textId="77777777" w:rsidR="003E0D62" w:rsidRDefault="003E0D62" w:rsidP="00513083">
      <w:pPr>
        <w:jc w:val="both"/>
      </w:pPr>
    </w:p>
    <w:p w14:paraId="6F4D3AD4" w14:textId="3AC43591" w:rsidR="00FD1C9F" w:rsidRPr="00513083" w:rsidRDefault="00FD1C9F" w:rsidP="00513083">
      <w:pPr>
        <w:jc w:val="both"/>
      </w:pPr>
      <w:r w:rsidRPr="00513083">
        <w:t>La imposición de saberes curativos ajenos ha sido objeto de fuertes críticas por parte de numerosos autores (</w:t>
      </w:r>
      <w:proofErr w:type="spellStart"/>
      <w:r w:rsidRPr="00513083">
        <w:t>Arulampalam</w:t>
      </w:r>
      <w:proofErr w:type="spellEnd"/>
      <w:r w:rsidRPr="00513083">
        <w:t xml:space="preserve">, Perera, de Mel, C. White y </w:t>
      </w:r>
      <w:proofErr w:type="spellStart"/>
      <w:r w:rsidRPr="00513083">
        <w:t>Denborough</w:t>
      </w:r>
      <w:proofErr w:type="spellEnd"/>
      <w:r w:rsidRPr="00513083">
        <w:t xml:space="preserve">, 2006; </w:t>
      </w:r>
      <w:proofErr w:type="spellStart"/>
      <w:r w:rsidRPr="00513083">
        <w:t>NiaNia</w:t>
      </w:r>
      <w:proofErr w:type="spellEnd"/>
      <w:r w:rsidRPr="00513083">
        <w:t xml:space="preserve">, Bush y </w:t>
      </w:r>
      <w:proofErr w:type="spellStart"/>
      <w:r w:rsidRPr="00513083">
        <w:t>Epston</w:t>
      </w:r>
      <w:proofErr w:type="spellEnd"/>
      <w:r w:rsidRPr="00513083">
        <w:t xml:space="preserve">, 2017; </w:t>
      </w:r>
      <w:proofErr w:type="spellStart"/>
      <w:r w:rsidRPr="00513083">
        <w:t>Pupavac</w:t>
      </w:r>
      <w:proofErr w:type="spellEnd"/>
      <w:r w:rsidRPr="00513083">
        <w:t xml:space="preserve">, 2001, 2002a, 2002b, 2006; Tamasese, 2002a, 2002b; </w:t>
      </w:r>
      <w:proofErr w:type="spellStart"/>
      <w:r w:rsidRPr="00513083">
        <w:t>Waldegrave</w:t>
      </w:r>
      <w:proofErr w:type="spellEnd"/>
      <w:r w:rsidRPr="00513083">
        <w:t xml:space="preserve">, 1998; Watters, 2010). La creación de alianzas interculturales y el desarrollo de metodologías </w:t>
      </w:r>
      <w:r w:rsidRPr="00513083">
        <w:lastRenderedPageBreak/>
        <w:t xml:space="preserve">basadas en metáforas locales resonantes pueden fortalecer y enriquecer la narración de los saberes </w:t>
      </w:r>
      <w:r w:rsidR="003E0D62">
        <w:t>sanadores</w:t>
      </w:r>
      <w:r w:rsidRPr="00513083">
        <w:t xml:space="preserve"> locales. Quizás basar nuestro trabajo en metáforas culturales populares locales facilite el desarrollo de historias ricas y culturalmente relevantes. Es de esperar que tomar la cultura popular local como punto de partida para nuestra práctica contribuya a diversificar la práctica narrativa.</w:t>
      </w:r>
    </w:p>
    <w:p w14:paraId="00D6CD1B" w14:textId="77777777" w:rsidR="00FD1C9F" w:rsidRPr="00513083" w:rsidRDefault="00FD1C9F" w:rsidP="00513083">
      <w:pPr>
        <w:jc w:val="both"/>
        <w:rPr>
          <w:b/>
          <w:bCs/>
        </w:rPr>
      </w:pPr>
      <w:r w:rsidRPr="00513083">
        <w:rPr>
          <w:b/>
          <w:bCs/>
        </w:rPr>
        <w:t>Democratizar la práctica narrativa</w:t>
      </w:r>
    </w:p>
    <w:p w14:paraId="4B874279" w14:textId="5483679B" w:rsidR="00FD1C9F" w:rsidRPr="00513083" w:rsidRDefault="00FD1C9F" w:rsidP="00513083">
      <w:pPr>
        <w:jc w:val="both"/>
      </w:pPr>
      <w:r w:rsidRPr="00513083">
        <w:t xml:space="preserve">Estas metodologías culturales populares se desarrollaron deliberadamente para que la terapia narrativa y las ideas del trabajo comunitario pudieran ser utilizadas no solo por profesionales altamente capacitados, sino también por líderes comunitarios y familiares clave que tal vez no hayan tenido el privilegio de una educación formal extensa. A esto me refiero como democratizar la práctica narrativa. ¿Cómo podemos asegurar que las formas de trabajo narrativo puedan ser puestas en práctica por tías, tíos, madres, padres y líderes comunitarios, especialmente en contextos donde los profesionales altamente capacitados son escasos? Esta ética de accesibilidad ha permitido a los profesionales colaborar con miembros de la comunidad interesados ​​que tal vez no tengan formación en consejería o trabajo comunitario. De hecho, algunos de los proyectos más brillantes que se están llevando a cabo actualmente están liderados por miembros de la comunidad y </w:t>
      </w:r>
      <w:r w:rsidR="003E0D62">
        <w:t>colegas</w:t>
      </w:r>
      <w:r w:rsidRPr="00513083">
        <w:t xml:space="preserve"> pares.</w:t>
      </w:r>
    </w:p>
    <w:p w14:paraId="08263473" w14:textId="77777777" w:rsidR="003E0D62" w:rsidRDefault="003E0D62" w:rsidP="00513083">
      <w:pPr>
        <w:jc w:val="both"/>
        <w:rPr>
          <w:b/>
          <w:bCs/>
        </w:rPr>
      </w:pPr>
    </w:p>
    <w:p w14:paraId="1F0E089B" w14:textId="502A770E" w:rsidR="00FD1C9F" w:rsidRPr="00513083" w:rsidRDefault="00FD1C9F" w:rsidP="00513083">
      <w:pPr>
        <w:jc w:val="both"/>
        <w:rPr>
          <w:b/>
          <w:bCs/>
        </w:rPr>
      </w:pPr>
      <w:r w:rsidRPr="00513083">
        <w:rPr>
          <w:b/>
          <w:bCs/>
        </w:rPr>
        <w:t>Crear imágenes y palabras al mismo tiempo.</w:t>
      </w:r>
    </w:p>
    <w:p w14:paraId="786CEFC8" w14:textId="77777777" w:rsidR="00FD1C9F" w:rsidRPr="00513083" w:rsidRDefault="00FD1C9F" w:rsidP="00513083">
      <w:pPr>
        <w:jc w:val="both"/>
      </w:pPr>
      <w:r w:rsidRPr="00513083">
        <w:t>He llegado a comprender que combinar la palabra hablada con la creación conjunta de imágenes visuales y texto escrito ofrece posibilidades para el desarrollo de la identidad que antes desconocía. Estos ámbitos de la narratividad visual se han vuelto de vital interés para mí y se exploran en el Capítulo 5.</w:t>
      </w:r>
    </w:p>
    <w:p w14:paraId="4A779171" w14:textId="77777777" w:rsidR="003E0D62" w:rsidRDefault="003E0D62" w:rsidP="00513083">
      <w:pPr>
        <w:jc w:val="both"/>
        <w:rPr>
          <w:b/>
          <w:bCs/>
        </w:rPr>
      </w:pPr>
    </w:p>
    <w:p w14:paraId="0637C4D2" w14:textId="3CB6C385" w:rsidR="00FD1C9F" w:rsidRPr="00513083" w:rsidRDefault="00FD1C9F" w:rsidP="00513083">
      <w:pPr>
        <w:jc w:val="both"/>
        <w:rPr>
          <w:b/>
          <w:bCs/>
        </w:rPr>
      </w:pPr>
      <w:r w:rsidRPr="00513083">
        <w:rPr>
          <w:b/>
          <w:bCs/>
        </w:rPr>
        <w:t>Ampliando la tradición de la terapia narrativa: de la psicología popular a la cultura popular.</w:t>
      </w:r>
    </w:p>
    <w:p w14:paraId="248654D4" w14:textId="77777777" w:rsidR="00FD1C9F" w:rsidRPr="00513083" w:rsidRDefault="00FD1C9F" w:rsidP="00513083">
      <w:pPr>
        <w:jc w:val="both"/>
      </w:pPr>
      <w:r w:rsidRPr="00513083">
        <w:t xml:space="preserve">Mientras que la cultura de las disciplinas psicológicas profesionales generalmente nos exige alejarnos de las asociaciones "ordinarias", cotidianas e históricas" (White, 1997, pp. 12-13), David Epston y Michael White se inspiraron en el trabajo de Jerome Bruner (1990) para situar sus exploraciones narrativas dentro de las tradiciones de la "psicología popular": los significados locales, las preferencias y las formas de entender la vida que las personas aportan a la consulta (véase M. White, 2001a). Creo que estos métodos metafóricos siguen esta línea y permiten establecer vínculos entre los ámbitos de la "sanación" y los de la cultura popular. Cualquier aspecto valioso de la cultura popular local (desde la cocina hasta el mundo natural o el vuelo de cometas) tiene un significado importante para quienes lo aprecian. Se ha hecho evidente que estos significados pueden desentrañarse y utilizarse para construir conversaciones transformadoras sobre la vida y la identidad. De este modo, muchos nos hemos interesado en recurrir a la cultura popular cotidiana como espacio de práctica (véase </w:t>
      </w:r>
      <w:proofErr w:type="spellStart"/>
      <w:r w:rsidRPr="00513083">
        <w:t>Denborough</w:t>
      </w:r>
      <w:proofErr w:type="spellEnd"/>
      <w:r w:rsidRPr="00513083">
        <w:t>, 2008).</w:t>
      </w:r>
    </w:p>
    <w:p w14:paraId="507106C2" w14:textId="77777777" w:rsidR="00FD1C9F" w:rsidRPr="00513083" w:rsidRDefault="00FD1C9F" w:rsidP="00513083">
      <w:pPr>
        <w:jc w:val="both"/>
      </w:pPr>
      <w:r w:rsidRPr="00513083">
        <w:lastRenderedPageBreak/>
        <w:t>A medida que los profesionales siguen inventando nuevas metodologías narrativas de la cultura popular, resulta pertinente examinar las circunstancias locales específicas en las que se crearon. El capítulo 3 traza la historia del enfoque narrativo del Árbol de la Vida y visibiliza algunas de las ideas que inspiraron su desarrollo. Espero que esto fomente la determinación de descubrir y crear continuamente formas de trabajo que resuenen y sean relevantes para contextos particulares, contribuyendo así a un campo de la práctica narrativa cada vez más diverso, en lugar de simplemente replicar cualquiera de estas metodologías en distintos contextos.</w:t>
      </w:r>
    </w:p>
    <w:p w14:paraId="1B1D0DBB" w14:textId="77777777" w:rsidR="00FD1C9F" w:rsidRPr="00513083" w:rsidRDefault="00FD1C9F" w:rsidP="00513083">
      <w:pPr>
        <w:jc w:val="both"/>
      </w:pPr>
      <w:r w:rsidRPr="00513083">
        <w:t>El capítulo 4 ofrece un ejemplo de cómo se ha utilizado el enfoque narrativo del Equipo de Vida para capacitar a los jóvenes para hablar sobre el racismo.</w:t>
      </w:r>
    </w:p>
    <w:p w14:paraId="44A47CD3" w14:textId="77777777" w:rsidR="00FD1C9F" w:rsidRPr="00513083" w:rsidRDefault="00FD1C9F" w:rsidP="00513083">
      <w:pPr>
        <w:jc w:val="both"/>
      </w:pPr>
      <w:r w:rsidRPr="00513083">
        <w:t>El capítulo 5 ofrece una exploración más teórica de cómo estas metodologías implican la creación de imágenes visuales como una forma de construir y transmitir una identidad preferida y, por lo tanto, implican una "narratividad visual" particular: una unión deliberada de imagen e historia.</w:t>
      </w:r>
    </w:p>
    <w:sectPr w:rsidR="00FD1C9F" w:rsidRPr="00513083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1B42" w14:textId="77777777" w:rsidR="00636389" w:rsidRDefault="00636389" w:rsidP="003A063B">
      <w:pPr>
        <w:spacing w:after="0" w:line="240" w:lineRule="auto"/>
      </w:pPr>
      <w:r>
        <w:separator/>
      </w:r>
    </w:p>
  </w:endnote>
  <w:endnote w:type="continuationSeparator" w:id="0">
    <w:p w14:paraId="06A2694D" w14:textId="77777777" w:rsidR="00636389" w:rsidRDefault="00636389" w:rsidP="003A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888947"/>
      <w:docPartObj>
        <w:docPartGallery w:val="Page Numbers (Bottom of Page)"/>
        <w:docPartUnique/>
      </w:docPartObj>
    </w:sdtPr>
    <w:sdtContent>
      <w:p w14:paraId="5248B6AE" w14:textId="479758A3" w:rsidR="003A063B" w:rsidRDefault="003A06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6BA664" w14:textId="77777777" w:rsidR="003A063B" w:rsidRDefault="003A06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1CD0" w14:textId="77777777" w:rsidR="00636389" w:rsidRDefault="00636389" w:rsidP="003A063B">
      <w:pPr>
        <w:spacing w:after="0" w:line="240" w:lineRule="auto"/>
      </w:pPr>
      <w:r>
        <w:separator/>
      </w:r>
    </w:p>
  </w:footnote>
  <w:footnote w:type="continuationSeparator" w:id="0">
    <w:p w14:paraId="5C91D944" w14:textId="77777777" w:rsidR="00636389" w:rsidRDefault="00636389" w:rsidP="003A063B">
      <w:pPr>
        <w:spacing w:after="0" w:line="240" w:lineRule="auto"/>
      </w:pPr>
      <w:r>
        <w:continuationSeparator/>
      </w:r>
    </w:p>
  </w:footnote>
  <w:footnote w:id="1">
    <w:p w14:paraId="7FB95388" w14:textId="043FBFE8" w:rsidR="003A063B" w:rsidRPr="003A063B" w:rsidRDefault="003A063B" w:rsidP="003A063B">
      <w:pPr>
        <w:pStyle w:val="Textonotapie"/>
        <w:jc w:val="both"/>
      </w:pPr>
      <w:r w:rsidRPr="003A063B">
        <w:rPr>
          <w:rStyle w:val="Refdenotaalpie"/>
        </w:rPr>
        <w:footnoteRef/>
      </w:r>
      <w:r w:rsidRPr="003A063B">
        <w:t xml:space="preserve"> </w:t>
      </w:r>
      <w:r w:rsidRPr="003A063B">
        <w:t xml:space="preserve">Esta traducción al español fue realizada por Diego Reyes Barría, </w:t>
      </w:r>
      <w:proofErr w:type="spellStart"/>
      <w:r w:rsidRPr="003A063B">
        <w:t>co-director</w:t>
      </w:r>
      <w:proofErr w:type="spellEnd"/>
      <w:r w:rsidRPr="003A063B">
        <w:t xml:space="preserve"> del Instituto Chileno de Trabajo Social Clínico.</w:t>
      </w:r>
      <w:r>
        <w:t xml:space="preserve"> </w:t>
      </w:r>
      <w:r w:rsidRPr="003A063B">
        <w:t xml:space="preserve">Corresponde al capítulo: </w:t>
      </w:r>
      <w:proofErr w:type="spellStart"/>
      <w:r w:rsidRPr="003A063B">
        <w:t>Denborough</w:t>
      </w:r>
      <w:proofErr w:type="spellEnd"/>
      <w:r w:rsidRPr="003A063B">
        <w:t xml:space="preserve">, D. (2018). </w:t>
      </w:r>
      <w:r w:rsidRPr="003A063B">
        <w:rPr>
          <w:i/>
          <w:iCs/>
          <w:lang w:val="en-US"/>
        </w:rPr>
        <w:t xml:space="preserve">Diversifying and </w:t>
      </w:r>
      <w:proofErr w:type="spellStart"/>
      <w:r w:rsidRPr="003A063B">
        <w:rPr>
          <w:i/>
          <w:iCs/>
          <w:lang w:val="en-US"/>
        </w:rPr>
        <w:t>democratising</w:t>
      </w:r>
      <w:proofErr w:type="spellEnd"/>
      <w:r w:rsidRPr="003A063B">
        <w:rPr>
          <w:i/>
          <w:iCs/>
          <w:lang w:val="en-US"/>
        </w:rPr>
        <w:t xml:space="preserve"> narrative practice: Folk cultural methodologies</w:t>
      </w:r>
      <w:r w:rsidRPr="003A063B">
        <w:rPr>
          <w:lang w:val="en-US"/>
        </w:rPr>
        <w:t xml:space="preserve"> (</w:t>
      </w:r>
      <w:proofErr w:type="spellStart"/>
      <w:r w:rsidRPr="003A063B">
        <w:rPr>
          <w:lang w:val="en-US"/>
        </w:rPr>
        <w:t>Capítulo</w:t>
      </w:r>
      <w:proofErr w:type="spellEnd"/>
      <w:r w:rsidRPr="003A063B">
        <w:rPr>
          <w:lang w:val="en-US"/>
        </w:rPr>
        <w:t xml:space="preserve"> 2, pp. 51–56). </w:t>
      </w:r>
      <w:proofErr w:type="gramStart"/>
      <w:r w:rsidRPr="003A063B">
        <w:rPr>
          <w:lang w:val="en-US"/>
        </w:rPr>
        <w:t>En</w:t>
      </w:r>
      <w:proofErr w:type="gramEnd"/>
      <w:r w:rsidRPr="003A063B">
        <w:rPr>
          <w:lang w:val="en-US"/>
        </w:rPr>
        <w:t xml:space="preserve"> </w:t>
      </w:r>
      <w:r w:rsidRPr="003A063B">
        <w:rPr>
          <w:i/>
          <w:iCs/>
          <w:lang w:val="en-US"/>
        </w:rPr>
        <w:t>Do You Want to Hear a Story? Adventures in Collective Narrative Practice</w:t>
      </w:r>
      <w:r w:rsidRPr="003A063B">
        <w:rPr>
          <w:lang w:val="en-US"/>
        </w:rPr>
        <w:t xml:space="preserve">. </w:t>
      </w:r>
      <w:r w:rsidRPr="003A063B">
        <w:t xml:space="preserve">Adelaide, Australia: Dulwich Centre </w:t>
      </w:r>
      <w:proofErr w:type="spellStart"/>
      <w:r w:rsidRPr="003A063B">
        <w:t>Publications</w:t>
      </w:r>
      <w:proofErr w:type="spellEnd"/>
      <w:r w:rsidRPr="003A063B">
        <w:t>.</w:t>
      </w:r>
      <w:r>
        <w:t xml:space="preserve"> </w:t>
      </w:r>
      <w:r w:rsidRPr="003A063B">
        <w:t>La presente traducción y su difusión en español cuentan con la autorización expresa de su autor, David Denborough, quien autorizó su traducción y circulación en julio de 2026.</w:t>
      </w:r>
      <w:r>
        <w:t xml:space="preserve"> </w:t>
      </w:r>
      <w:r w:rsidRPr="003A063B">
        <w:t xml:space="preserve">Todos los derechos de la obra original pertenecen a David Denborough y a Dulwich Centre </w:t>
      </w:r>
      <w:proofErr w:type="spellStart"/>
      <w:r w:rsidRPr="003A063B">
        <w:t>Publications</w:t>
      </w:r>
      <w:proofErr w:type="spellEnd"/>
      <w:r w:rsidRPr="003A063B">
        <w:t>.</w:t>
      </w:r>
    </w:p>
    <w:p w14:paraId="6C0122C6" w14:textId="03C684DE" w:rsidR="003A063B" w:rsidRDefault="003A063B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31B7"/>
    <w:multiLevelType w:val="multilevel"/>
    <w:tmpl w:val="09F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E706B"/>
    <w:multiLevelType w:val="multilevel"/>
    <w:tmpl w:val="1DCC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183502">
    <w:abstractNumId w:val="1"/>
  </w:num>
  <w:num w:numId="2" w16cid:durableId="1372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9F"/>
    <w:rsid w:val="001B0C9D"/>
    <w:rsid w:val="003A063B"/>
    <w:rsid w:val="003E0D62"/>
    <w:rsid w:val="00513083"/>
    <w:rsid w:val="00636389"/>
    <w:rsid w:val="00736AE6"/>
    <w:rsid w:val="008F76A6"/>
    <w:rsid w:val="0096764C"/>
    <w:rsid w:val="00AF04BB"/>
    <w:rsid w:val="00D75961"/>
    <w:rsid w:val="00D872D2"/>
    <w:rsid w:val="00DA0E9E"/>
    <w:rsid w:val="00FD1C9F"/>
    <w:rsid w:val="00F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2B8C"/>
  <w15:chartTrackingRefBased/>
  <w15:docId w15:val="{A1EDCB2F-818B-49ED-A12F-56A278DE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1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1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1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1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1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1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1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1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1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1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1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1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1C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1C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1C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1C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1C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1C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1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1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1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1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1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1C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1C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1C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1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1C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1C9F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06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06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063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3B"/>
  </w:style>
  <w:style w:type="paragraph" w:styleId="Piedepgina">
    <w:name w:val="footer"/>
    <w:basedOn w:val="Normal"/>
    <w:link w:val="PiedepginaCar"/>
    <w:uiPriority w:val="99"/>
    <w:unhideWhenUsed/>
    <w:rsid w:val="003A0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F133C-FAB2-4DF0-83BC-E5995CB7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1246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Reyes Barría</dc:creator>
  <cp:keywords/>
  <dc:description/>
  <cp:lastModifiedBy>Diego Reyes Barría</cp:lastModifiedBy>
  <cp:revision>4</cp:revision>
  <dcterms:created xsi:type="dcterms:W3CDTF">2026-07-05T14:41:00Z</dcterms:created>
  <dcterms:modified xsi:type="dcterms:W3CDTF">2026-07-06T13:19:00Z</dcterms:modified>
</cp:coreProperties>
</file>